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8D" w:rsidRPr="0091477B" w:rsidRDefault="0091477B" w:rsidP="0091477B">
      <w:pPr>
        <w:jc w:val="right"/>
        <w:rPr>
          <w:noProof/>
          <w:sz w:val="24"/>
          <w:szCs w:val="24"/>
        </w:rPr>
      </w:pPr>
      <w:r w:rsidRPr="0091477B">
        <w:rPr>
          <w:noProof/>
          <w:sz w:val="24"/>
          <w:szCs w:val="24"/>
        </w:rPr>
        <w:t>Таблица 1</w:t>
      </w:r>
    </w:p>
    <w:p w:rsidR="00C15F8D" w:rsidRDefault="00285437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C15F8D" w:rsidRDefault="00285437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C15F8D" w:rsidRDefault="00285437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01.11.2022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30.11.2022</w:t>
      </w:r>
    </w:p>
    <w:p w:rsidR="00C15F8D" w:rsidRDefault="00C15F8D">
      <w:pPr>
        <w:jc w:val="center"/>
        <w:rPr>
          <w:noProof/>
          <w:sz w:val="18"/>
          <w:lang w:val="en-US"/>
        </w:rPr>
      </w:pPr>
    </w:p>
    <w:tbl>
      <w:tblPr>
        <w:tblW w:w="1077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701"/>
        <w:gridCol w:w="1560"/>
      </w:tblGrid>
      <w:tr w:rsidR="00184ACE" w:rsidTr="00016C12">
        <w:trPr>
          <w:cantSplit/>
          <w:trHeight w:val="677"/>
        </w:trPr>
        <w:tc>
          <w:tcPr>
            <w:tcW w:w="7513" w:type="dxa"/>
          </w:tcPr>
          <w:p w:rsidR="00184ACE" w:rsidRDefault="00184ACE">
            <w:pPr>
              <w:jc w:val="center"/>
              <w:rPr>
                <w:noProof/>
                <w:sz w:val="18"/>
                <w:lang w:val="en-US"/>
              </w:rPr>
            </w:pPr>
          </w:p>
          <w:p w:rsidR="00184ACE" w:rsidRDefault="00184ACE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1701" w:type="dxa"/>
            <w:vAlign w:val="center"/>
          </w:tcPr>
          <w:p w:rsidR="00184ACE" w:rsidRDefault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  <w:tc>
          <w:tcPr>
            <w:tcW w:w="1560" w:type="dxa"/>
          </w:tcPr>
          <w:p w:rsidR="00184ACE" w:rsidRDefault="0091477B">
            <w:pPr>
              <w:jc w:val="center"/>
              <w:rPr>
                <w:noProof/>
                <w:sz w:val="18"/>
              </w:rPr>
            </w:pPr>
            <w:r>
              <w:rPr>
                <w:i/>
                <w:noProof/>
                <w:sz w:val="18"/>
              </w:rPr>
              <w:t>В процентах к  общему числу поступивших обращений</w:t>
            </w:r>
          </w:p>
        </w:tc>
      </w:tr>
      <w:tr w:rsidR="00184ACE" w:rsidTr="00184ACE">
        <w:trPr>
          <w:cantSplit/>
        </w:trPr>
        <w:tc>
          <w:tcPr>
            <w:tcW w:w="7513" w:type="dxa"/>
          </w:tcPr>
          <w:p w:rsidR="00184ACE" w:rsidRPr="00184ACE" w:rsidRDefault="00184ACE">
            <w:pPr>
              <w:jc w:val="center"/>
              <w:rPr>
                <w:b/>
                <w:i/>
                <w:noProof/>
                <w:sz w:val="18"/>
              </w:rPr>
            </w:pPr>
            <w:r w:rsidRPr="00184ACE">
              <w:rPr>
                <w:b/>
                <w:i/>
                <w:noProof/>
                <w:sz w:val="18"/>
              </w:rPr>
              <w:t>1</w:t>
            </w:r>
          </w:p>
        </w:tc>
        <w:tc>
          <w:tcPr>
            <w:tcW w:w="1701" w:type="dxa"/>
          </w:tcPr>
          <w:p w:rsidR="00184ACE" w:rsidRPr="00184ACE" w:rsidRDefault="00184ACE">
            <w:pPr>
              <w:jc w:val="center"/>
              <w:rPr>
                <w:b/>
                <w:i/>
                <w:noProof/>
                <w:sz w:val="18"/>
              </w:rPr>
            </w:pPr>
            <w:r w:rsidRPr="00184ACE">
              <w:rPr>
                <w:b/>
                <w:i/>
                <w:noProof/>
                <w:sz w:val="18"/>
              </w:rPr>
              <w:t>2</w:t>
            </w:r>
          </w:p>
        </w:tc>
        <w:tc>
          <w:tcPr>
            <w:tcW w:w="1560" w:type="dxa"/>
          </w:tcPr>
          <w:p w:rsidR="00184ACE" w:rsidRPr="00184ACE" w:rsidRDefault="00184ACE">
            <w:pPr>
              <w:jc w:val="center"/>
              <w:rPr>
                <w:b/>
                <w:i/>
                <w:noProof/>
                <w:sz w:val="18"/>
              </w:rPr>
            </w:pPr>
            <w:r w:rsidRPr="00184ACE">
              <w:rPr>
                <w:b/>
                <w:i/>
                <w:noProof/>
                <w:sz w:val="18"/>
              </w:rPr>
              <w:t>3</w:t>
            </w:r>
          </w:p>
        </w:tc>
      </w:tr>
      <w:tr w:rsidR="00184ACE" w:rsidTr="00184ACE">
        <w:trPr>
          <w:cantSplit/>
        </w:trPr>
        <w:tc>
          <w:tcPr>
            <w:tcW w:w="7513" w:type="dxa"/>
          </w:tcPr>
          <w:p w:rsidR="00184ACE" w:rsidRDefault="00184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0001.0002.0024.0066 Нормативное правовое регулирование государственной службы Российской Федерации</w:t>
            </w:r>
          </w:p>
        </w:tc>
        <w:tc>
          <w:tcPr>
            <w:tcW w:w="1701" w:type="dxa"/>
          </w:tcPr>
          <w:p w:rsidR="00184ACE" w:rsidRDefault="00184ACE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60" w:type="dxa"/>
          </w:tcPr>
          <w:p w:rsidR="00184ACE" w:rsidRDefault="00464578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184ACE" w:rsidTr="00184ACE">
        <w:trPr>
          <w:cantSplit/>
        </w:trPr>
        <w:tc>
          <w:tcPr>
            <w:tcW w:w="7513" w:type="dxa"/>
          </w:tcPr>
          <w:p w:rsidR="00184ACE" w:rsidRDefault="00184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0001.0002.0024.0074 Полномочия государственных служащих Российской Федерации</w:t>
            </w:r>
          </w:p>
        </w:tc>
        <w:tc>
          <w:tcPr>
            <w:tcW w:w="1701" w:type="dxa"/>
          </w:tcPr>
          <w:p w:rsidR="00184ACE" w:rsidRDefault="00184ACE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560" w:type="dxa"/>
          </w:tcPr>
          <w:p w:rsidR="00184ACE" w:rsidRDefault="00464578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184ACE" w:rsidTr="00184ACE">
        <w:trPr>
          <w:cantSplit/>
        </w:trPr>
        <w:tc>
          <w:tcPr>
            <w:tcW w:w="7513" w:type="dxa"/>
          </w:tcPr>
          <w:p w:rsidR="00184ACE" w:rsidRDefault="00184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1701" w:type="dxa"/>
          </w:tcPr>
          <w:p w:rsidR="00184ACE" w:rsidRDefault="00184ACE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1560" w:type="dxa"/>
          </w:tcPr>
          <w:p w:rsidR="00184ACE" w:rsidRDefault="00464578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0,7</w:t>
            </w:r>
          </w:p>
        </w:tc>
      </w:tr>
      <w:tr w:rsidR="00184ACE" w:rsidTr="00184ACE">
        <w:trPr>
          <w:cantSplit/>
        </w:trPr>
        <w:tc>
          <w:tcPr>
            <w:tcW w:w="7513" w:type="dxa"/>
          </w:tcPr>
          <w:p w:rsidR="00184ACE" w:rsidRDefault="00184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0001.0002.0027.0123 Принятое по обращению решение</w:t>
            </w:r>
          </w:p>
        </w:tc>
        <w:tc>
          <w:tcPr>
            <w:tcW w:w="1701" w:type="dxa"/>
          </w:tcPr>
          <w:p w:rsidR="00184ACE" w:rsidRDefault="00184ACE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560" w:type="dxa"/>
          </w:tcPr>
          <w:p w:rsidR="00184ACE" w:rsidRDefault="00464578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0,5</w:t>
            </w:r>
          </w:p>
        </w:tc>
      </w:tr>
      <w:tr w:rsidR="00184ACE" w:rsidTr="00184ACE">
        <w:trPr>
          <w:cantSplit/>
        </w:trPr>
        <w:tc>
          <w:tcPr>
            <w:tcW w:w="7513" w:type="dxa"/>
          </w:tcPr>
          <w:p w:rsidR="00184ACE" w:rsidRDefault="00184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0001.0002.0027.0124 Действие (бездействие) при рассмотрении обращения</w:t>
            </w:r>
          </w:p>
        </w:tc>
        <w:tc>
          <w:tcPr>
            <w:tcW w:w="1701" w:type="dxa"/>
          </w:tcPr>
          <w:p w:rsidR="00184ACE" w:rsidRDefault="00184ACE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1560" w:type="dxa"/>
          </w:tcPr>
          <w:p w:rsidR="00184ACE" w:rsidRDefault="00464578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1,8</w:t>
            </w:r>
          </w:p>
        </w:tc>
      </w:tr>
      <w:tr w:rsidR="00184ACE" w:rsidTr="00184ACE">
        <w:trPr>
          <w:cantSplit/>
        </w:trPr>
        <w:tc>
          <w:tcPr>
            <w:tcW w:w="7513" w:type="dxa"/>
          </w:tcPr>
          <w:p w:rsidR="00184ACE" w:rsidRDefault="00184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Результаты рассмотрения обращений</w:t>
            </w:r>
          </w:p>
        </w:tc>
        <w:tc>
          <w:tcPr>
            <w:tcW w:w="1701" w:type="dxa"/>
          </w:tcPr>
          <w:p w:rsidR="00184ACE" w:rsidRDefault="00184ACE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  <w:tc>
          <w:tcPr>
            <w:tcW w:w="1560" w:type="dxa"/>
          </w:tcPr>
          <w:p w:rsidR="00184ACE" w:rsidRDefault="00464578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0,5</w:t>
            </w:r>
          </w:p>
        </w:tc>
      </w:tr>
      <w:tr w:rsidR="00184ACE" w:rsidTr="00184ACE">
        <w:trPr>
          <w:cantSplit/>
        </w:trPr>
        <w:tc>
          <w:tcPr>
            <w:tcW w:w="7513" w:type="dxa"/>
          </w:tcPr>
          <w:p w:rsidR="00184ACE" w:rsidRDefault="00184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1701" w:type="dxa"/>
          </w:tcPr>
          <w:p w:rsidR="00184ACE" w:rsidRDefault="00184ACE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560" w:type="dxa"/>
          </w:tcPr>
          <w:p w:rsidR="00184ACE" w:rsidRDefault="00464578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0,8</w:t>
            </w:r>
          </w:p>
        </w:tc>
      </w:tr>
      <w:tr w:rsidR="00184ACE" w:rsidTr="00184ACE">
        <w:trPr>
          <w:cantSplit/>
        </w:trPr>
        <w:tc>
          <w:tcPr>
            <w:tcW w:w="7513" w:type="dxa"/>
          </w:tcPr>
          <w:p w:rsidR="00184ACE" w:rsidRDefault="00184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1701" w:type="dxa"/>
          </w:tcPr>
          <w:p w:rsidR="00184ACE" w:rsidRDefault="00184ACE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  <w:tc>
          <w:tcPr>
            <w:tcW w:w="1560" w:type="dxa"/>
          </w:tcPr>
          <w:p w:rsidR="00184ACE" w:rsidRDefault="00464578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1,3</w:t>
            </w:r>
          </w:p>
        </w:tc>
      </w:tr>
      <w:tr w:rsidR="00184ACE" w:rsidTr="00184ACE">
        <w:trPr>
          <w:cantSplit/>
        </w:trPr>
        <w:tc>
          <w:tcPr>
            <w:tcW w:w="7513" w:type="dxa"/>
          </w:tcPr>
          <w:p w:rsidR="00184ACE" w:rsidRDefault="00184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0001.0002.0027.0153 Благодарности, пожелания сотрудникам подведомственных учреждений</w:t>
            </w:r>
          </w:p>
        </w:tc>
        <w:tc>
          <w:tcPr>
            <w:tcW w:w="1701" w:type="dxa"/>
          </w:tcPr>
          <w:p w:rsidR="00184ACE" w:rsidRDefault="00184ACE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60" w:type="dxa"/>
          </w:tcPr>
          <w:p w:rsidR="00184ACE" w:rsidRDefault="00464578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184ACE" w:rsidTr="00184ACE">
        <w:trPr>
          <w:cantSplit/>
        </w:trPr>
        <w:tc>
          <w:tcPr>
            <w:tcW w:w="7513" w:type="dxa"/>
          </w:tcPr>
          <w:p w:rsidR="00184ACE" w:rsidRDefault="00184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0002.0006.0065.0257 Выплата заработной платы</w:t>
            </w:r>
          </w:p>
        </w:tc>
        <w:tc>
          <w:tcPr>
            <w:tcW w:w="1701" w:type="dxa"/>
          </w:tcPr>
          <w:p w:rsidR="00184ACE" w:rsidRDefault="00184ACE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1560" w:type="dxa"/>
          </w:tcPr>
          <w:p w:rsidR="00184ACE" w:rsidRDefault="00464578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1,0</w:t>
            </w:r>
          </w:p>
        </w:tc>
      </w:tr>
      <w:tr w:rsidR="00184ACE" w:rsidTr="00184ACE">
        <w:trPr>
          <w:cantSplit/>
        </w:trPr>
        <w:tc>
          <w:tcPr>
            <w:tcW w:w="7513" w:type="dxa"/>
          </w:tcPr>
          <w:p w:rsidR="00184ACE" w:rsidRDefault="00184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0002.0006.0065.0263 Трудовые конфликты. Разрешение трудовых споров</w:t>
            </w:r>
          </w:p>
        </w:tc>
        <w:tc>
          <w:tcPr>
            <w:tcW w:w="1701" w:type="dxa"/>
          </w:tcPr>
          <w:p w:rsidR="00184ACE" w:rsidRDefault="00184ACE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60" w:type="dxa"/>
          </w:tcPr>
          <w:p w:rsidR="00184ACE" w:rsidRDefault="00464578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184ACE" w:rsidTr="00184ACE">
        <w:trPr>
          <w:cantSplit/>
        </w:trPr>
        <w:tc>
          <w:tcPr>
            <w:tcW w:w="7513" w:type="dxa"/>
          </w:tcPr>
          <w:p w:rsidR="00184ACE" w:rsidRDefault="00184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1701" w:type="dxa"/>
          </w:tcPr>
          <w:p w:rsidR="00184ACE" w:rsidRDefault="00184ACE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560" w:type="dxa"/>
          </w:tcPr>
          <w:p w:rsidR="00184ACE" w:rsidRDefault="00464578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0,8</w:t>
            </w:r>
          </w:p>
        </w:tc>
      </w:tr>
      <w:tr w:rsidR="00184ACE" w:rsidTr="00184ACE">
        <w:trPr>
          <w:cantSplit/>
        </w:trPr>
        <w:tc>
          <w:tcPr>
            <w:tcW w:w="7513" w:type="dxa"/>
          </w:tcPr>
          <w:p w:rsidR="00184ACE" w:rsidRDefault="00184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1701" w:type="dxa"/>
          </w:tcPr>
          <w:p w:rsidR="00184ACE" w:rsidRDefault="00184ACE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</w:t>
            </w:r>
          </w:p>
        </w:tc>
        <w:tc>
          <w:tcPr>
            <w:tcW w:w="1560" w:type="dxa"/>
          </w:tcPr>
          <w:p w:rsidR="00184ACE" w:rsidRDefault="00464578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3,3</w:t>
            </w:r>
          </w:p>
        </w:tc>
      </w:tr>
      <w:tr w:rsidR="00184ACE" w:rsidTr="00184ACE">
        <w:trPr>
          <w:cantSplit/>
        </w:trPr>
        <w:tc>
          <w:tcPr>
            <w:tcW w:w="7513" w:type="dxa"/>
          </w:tcPr>
          <w:p w:rsidR="00184ACE" w:rsidRDefault="00184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1701" w:type="dxa"/>
          </w:tcPr>
          <w:p w:rsidR="00184ACE" w:rsidRDefault="00184ACE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  <w:tc>
          <w:tcPr>
            <w:tcW w:w="1560" w:type="dxa"/>
          </w:tcPr>
          <w:p w:rsidR="00184ACE" w:rsidRDefault="00464578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1,1</w:t>
            </w:r>
          </w:p>
        </w:tc>
      </w:tr>
      <w:tr w:rsidR="00184ACE" w:rsidTr="00184ACE">
        <w:trPr>
          <w:cantSplit/>
        </w:trPr>
        <w:tc>
          <w:tcPr>
            <w:tcW w:w="7513" w:type="dxa"/>
          </w:tcPr>
          <w:p w:rsidR="00184ACE" w:rsidRDefault="00184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1701" w:type="dxa"/>
          </w:tcPr>
          <w:p w:rsidR="00184ACE" w:rsidRDefault="00184ACE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60" w:type="dxa"/>
          </w:tcPr>
          <w:p w:rsidR="00184ACE" w:rsidRDefault="00464578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184ACE" w:rsidTr="00184ACE">
        <w:trPr>
          <w:cantSplit/>
        </w:trPr>
        <w:tc>
          <w:tcPr>
            <w:tcW w:w="7513" w:type="dxa"/>
          </w:tcPr>
          <w:p w:rsidR="00184ACE" w:rsidRDefault="00184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1701" w:type="dxa"/>
          </w:tcPr>
          <w:p w:rsidR="00184ACE" w:rsidRDefault="005742F6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  <w:tc>
          <w:tcPr>
            <w:tcW w:w="1560" w:type="dxa"/>
          </w:tcPr>
          <w:p w:rsidR="00184ACE" w:rsidRDefault="00464578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1,5</w:t>
            </w:r>
          </w:p>
        </w:tc>
      </w:tr>
      <w:tr w:rsidR="00184ACE" w:rsidTr="00184ACE">
        <w:trPr>
          <w:cantSplit/>
        </w:trPr>
        <w:tc>
          <w:tcPr>
            <w:tcW w:w="7513" w:type="dxa"/>
          </w:tcPr>
          <w:p w:rsidR="00184ACE" w:rsidRDefault="00184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1701" w:type="dxa"/>
          </w:tcPr>
          <w:p w:rsidR="00184ACE" w:rsidRDefault="005742F6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</w:t>
            </w:r>
          </w:p>
        </w:tc>
        <w:tc>
          <w:tcPr>
            <w:tcW w:w="1560" w:type="dxa"/>
          </w:tcPr>
          <w:p w:rsidR="00184ACE" w:rsidRDefault="00464578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3,1</w:t>
            </w:r>
          </w:p>
        </w:tc>
      </w:tr>
      <w:tr w:rsidR="00184ACE" w:rsidTr="00184ACE">
        <w:trPr>
          <w:cantSplit/>
        </w:trPr>
        <w:tc>
          <w:tcPr>
            <w:tcW w:w="7513" w:type="dxa"/>
          </w:tcPr>
          <w:p w:rsidR="00184ACE" w:rsidRDefault="00184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1701" w:type="dxa"/>
          </w:tcPr>
          <w:p w:rsidR="00184ACE" w:rsidRDefault="005742F6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53</w:t>
            </w:r>
          </w:p>
        </w:tc>
        <w:tc>
          <w:tcPr>
            <w:tcW w:w="1560" w:type="dxa"/>
          </w:tcPr>
          <w:p w:rsidR="00184ACE" w:rsidRDefault="00672636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8,5</w:t>
            </w:r>
          </w:p>
        </w:tc>
      </w:tr>
      <w:tr w:rsidR="00184ACE" w:rsidTr="00184ACE">
        <w:trPr>
          <w:cantSplit/>
        </w:trPr>
        <w:tc>
          <w:tcPr>
            <w:tcW w:w="7513" w:type="dxa"/>
          </w:tcPr>
          <w:p w:rsidR="00184ACE" w:rsidRDefault="00184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1701" w:type="dxa"/>
          </w:tcPr>
          <w:p w:rsidR="00184ACE" w:rsidRDefault="00184ACE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560" w:type="dxa"/>
          </w:tcPr>
          <w:p w:rsidR="00184ACE" w:rsidRDefault="00464578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184ACE" w:rsidTr="00184ACE">
        <w:trPr>
          <w:cantSplit/>
        </w:trPr>
        <w:tc>
          <w:tcPr>
            <w:tcW w:w="7513" w:type="dxa"/>
          </w:tcPr>
          <w:p w:rsidR="00184ACE" w:rsidRDefault="00184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701" w:type="dxa"/>
          </w:tcPr>
          <w:p w:rsidR="00184ACE" w:rsidRDefault="005742F6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560" w:type="dxa"/>
          </w:tcPr>
          <w:p w:rsidR="00184ACE" w:rsidRDefault="00464578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0,8</w:t>
            </w:r>
          </w:p>
        </w:tc>
      </w:tr>
      <w:tr w:rsidR="00184ACE" w:rsidTr="00184ACE">
        <w:trPr>
          <w:cantSplit/>
        </w:trPr>
        <w:tc>
          <w:tcPr>
            <w:tcW w:w="7513" w:type="dxa"/>
          </w:tcPr>
          <w:p w:rsidR="00184ACE" w:rsidRDefault="00184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1701" w:type="dxa"/>
          </w:tcPr>
          <w:p w:rsidR="00184ACE" w:rsidRDefault="00184ACE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50</w:t>
            </w:r>
          </w:p>
        </w:tc>
        <w:tc>
          <w:tcPr>
            <w:tcW w:w="1560" w:type="dxa"/>
          </w:tcPr>
          <w:p w:rsidR="00184ACE" w:rsidRDefault="00464578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8,2</w:t>
            </w:r>
          </w:p>
        </w:tc>
      </w:tr>
      <w:tr w:rsidR="00184ACE" w:rsidTr="00184ACE">
        <w:trPr>
          <w:cantSplit/>
        </w:trPr>
        <w:tc>
          <w:tcPr>
            <w:tcW w:w="7513" w:type="dxa"/>
          </w:tcPr>
          <w:p w:rsidR="00184ACE" w:rsidRDefault="00184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1701" w:type="dxa"/>
          </w:tcPr>
          <w:p w:rsidR="00184ACE" w:rsidRDefault="00A11F72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</w:t>
            </w:r>
          </w:p>
        </w:tc>
        <w:tc>
          <w:tcPr>
            <w:tcW w:w="1560" w:type="dxa"/>
          </w:tcPr>
          <w:p w:rsidR="00184ACE" w:rsidRDefault="00464578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3,3</w:t>
            </w:r>
          </w:p>
        </w:tc>
      </w:tr>
      <w:tr w:rsidR="00184ACE" w:rsidTr="00184ACE">
        <w:trPr>
          <w:cantSplit/>
        </w:trPr>
        <w:tc>
          <w:tcPr>
            <w:tcW w:w="7513" w:type="dxa"/>
          </w:tcPr>
          <w:p w:rsidR="00184ACE" w:rsidRDefault="00184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1701" w:type="dxa"/>
          </w:tcPr>
          <w:p w:rsidR="00184ACE" w:rsidRDefault="00A11F72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23</w:t>
            </w:r>
          </w:p>
        </w:tc>
        <w:tc>
          <w:tcPr>
            <w:tcW w:w="1560" w:type="dxa"/>
          </w:tcPr>
          <w:p w:rsidR="00184ACE" w:rsidRDefault="00464578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3,8</w:t>
            </w:r>
          </w:p>
        </w:tc>
      </w:tr>
      <w:tr w:rsidR="00184ACE" w:rsidTr="00184ACE">
        <w:trPr>
          <w:cantSplit/>
        </w:trPr>
        <w:tc>
          <w:tcPr>
            <w:tcW w:w="7513" w:type="dxa"/>
          </w:tcPr>
          <w:p w:rsidR="00184ACE" w:rsidRDefault="00184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1701" w:type="dxa"/>
          </w:tcPr>
          <w:p w:rsidR="00184ACE" w:rsidRDefault="00184ACE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  <w:tc>
          <w:tcPr>
            <w:tcW w:w="1560" w:type="dxa"/>
          </w:tcPr>
          <w:p w:rsidR="00184ACE" w:rsidRDefault="00464578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2,9</w:t>
            </w:r>
          </w:p>
        </w:tc>
      </w:tr>
      <w:tr w:rsidR="00184ACE" w:rsidTr="00184ACE">
        <w:trPr>
          <w:cantSplit/>
        </w:trPr>
        <w:tc>
          <w:tcPr>
            <w:tcW w:w="7513" w:type="dxa"/>
          </w:tcPr>
          <w:p w:rsidR="00184ACE" w:rsidRDefault="00184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1701" w:type="dxa"/>
          </w:tcPr>
          <w:p w:rsidR="00184ACE" w:rsidRDefault="00184ACE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  <w:tc>
          <w:tcPr>
            <w:tcW w:w="1560" w:type="dxa"/>
          </w:tcPr>
          <w:p w:rsidR="00184ACE" w:rsidRDefault="00464578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2,3</w:t>
            </w:r>
          </w:p>
        </w:tc>
      </w:tr>
      <w:tr w:rsidR="00184ACE" w:rsidTr="00184ACE">
        <w:trPr>
          <w:cantSplit/>
        </w:trPr>
        <w:tc>
          <w:tcPr>
            <w:tcW w:w="7513" w:type="dxa"/>
          </w:tcPr>
          <w:p w:rsidR="00184ACE" w:rsidRDefault="00184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1701" w:type="dxa"/>
          </w:tcPr>
          <w:p w:rsidR="00184ACE" w:rsidRDefault="00184ACE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560" w:type="dxa"/>
          </w:tcPr>
          <w:p w:rsidR="00184ACE" w:rsidRDefault="00464578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0,8</w:t>
            </w:r>
          </w:p>
        </w:tc>
      </w:tr>
      <w:tr w:rsidR="00184ACE" w:rsidTr="00184ACE">
        <w:trPr>
          <w:cantSplit/>
        </w:trPr>
        <w:tc>
          <w:tcPr>
            <w:tcW w:w="7513" w:type="dxa"/>
          </w:tcPr>
          <w:p w:rsidR="00184ACE" w:rsidRDefault="00184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1701" w:type="dxa"/>
          </w:tcPr>
          <w:p w:rsidR="00184ACE" w:rsidRDefault="00184ACE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  <w:tc>
          <w:tcPr>
            <w:tcW w:w="1560" w:type="dxa"/>
          </w:tcPr>
          <w:p w:rsidR="00184ACE" w:rsidRDefault="00464578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0,3</w:t>
            </w:r>
          </w:p>
        </w:tc>
      </w:tr>
      <w:tr w:rsidR="00184ACE" w:rsidTr="00184ACE">
        <w:trPr>
          <w:cantSplit/>
        </w:trPr>
        <w:tc>
          <w:tcPr>
            <w:tcW w:w="7513" w:type="dxa"/>
          </w:tcPr>
          <w:p w:rsidR="00184ACE" w:rsidRDefault="00184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701" w:type="dxa"/>
          </w:tcPr>
          <w:p w:rsidR="00184ACE" w:rsidRDefault="005742F6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72</w:t>
            </w:r>
          </w:p>
        </w:tc>
        <w:tc>
          <w:tcPr>
            <w:tcW w:w="1560" w:type="dxa"/>
          </w:tcPr>
          <w:p w:rsidR="00184ACE" w:rsidRDefault="00672636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11,6</w:t>
            </w:r>
          </w:p>
        </w:tc>
      </w:tr>
      <w:tr w:rsidR="00184ACE" w:rsidTr="00184ACE">
        <w:trPr>
          <w:cantSplit/>
        </w:trPr>
        <w:tc>
          <w:tcPr>
            <w:tcW w:w="7513" w:type="dxa"/>
          </w:tcPr>
          <w:p w:rsidR="00184ACE" w:rsidRDefault="00184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1701" w:type="dxa"/>
          </w:tcPr>
          <w:p w:rsidR="00184ACE" w:rsidRDefault="00184ACE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  <w:tc>
          <w:tcPr>
            <w:tcW w:w="1560" w:type="dxa"/>
          </w:tcPr>
          <w:p w:rsidR="00184ACE" w:rsidRDefault="00464578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1,0</w:t>
            </w:r>
          </w:p>
        </w:tc>
      </w:tr>
      <w:tr w:rsidR="00184ACE" w:rsidTr="00184ACE">
        <w:trPr>
          <w:cantSplit/>
        </w:trPr>
        <w:tc>
          <w:tcPr>
            <w:tcW w:w="7513" w:type="dxa"/>
          </w:tcPr>
          <w:p w:rsidR="00184ACE" w:rsidRDefault="00184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1701" w:type="dxa"/>
          </w:tcPr>
          <w:p w:rsidR="00184ACE" w:rsidRDefault="00184ACE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  <w:tc>
          <w:tcPr>
            <w:tcW w:w="1560" w:type="dxa"/>
          </w:tcPr>
          <w:p w:rsidR="00184ACE" w:rsidRDefault="00464578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1,8</w:t>
            </w:r>
          </w:p>
        </w:tc>
      </w:tr>
      <w:tr w:rsidR="00184ACE" w:rsidTr="00184ACE">
        <w:trPr>
          <w:cantSplit/>
        </w:trPr>
        <w:tc>
          <w:tcPr>
            <w:tcW w:w="7513" w:type="dxa"/>
          </w:tcPr>
          <w:p w:rsidR="00184ACE" w:rsidRDefault="00184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1701" w:type="dxa"/>
          </w:tcPr>
          <w:p w:rsidR="00184ACE" w:rsidRDefault="00184ACE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60" w:type="dxa"/>
          </w:tcPr>
          <w:p w:rsidR="00184ACE" w:rsidRDefault="00464578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184ACE" w:rsidTr="00184ACE">
        <w:trPr>
          <w:cantSplit/>
        </w:trPr>
        <w:tc>
          <w:tcPr>
            <w:tcW w:w="7513" w:type="dxa"/>
          </w:tcPr>
          <w:p w:rsidR="00184ACE" w:rsidRDefault="00184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1701" w:type="dxa"/>
          </w:tcPr>
          <w:p w:rsidR="00184ACE" w:rsidRDefault="00A11F72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1560" w:type="dxa"/>
          </w:tcPr>
          <w:p w:rsidR="00184ACE" w:rsidRDefault="00464578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0,7</w:t>
            </w:r>
          </w:p>
        </w:tc>
      </w:tr>
      <w:tr w:rsidR="00184ACE" w:rsidTr="00184ACE">
        <w:trPr>
          <w:cantSplit/>
        </w:trPr>
        <w:tc>
          <w:tcPr>
            <w:tcW w:w="7513" w:type="dxa"/>
          </w:tcPr>
          <w:p w:rsidR="00184ACE" w:rsidRDefault="00184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1701" w:type="dxa"/>
          </w:tcPr>
          <w:p w:rsidR="00184ACE" w:rsidRDefault="00184ACE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90</w:t>
            </w:r>
          </w:p>
        </w:tc>
        <w:tc>
          <w:tcPr>
            <w:tcW w:w="1560" w:type="dxa"/>
          </w:tcPr>
          <w:p w:rsidR="00184ACE" w:rsidRDefault="00453BC4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14,6</w:t>
            </w:r>
          </w:p>
        </w:tc>
      </w:tr>
      <w:tr w:rsidR="00184ACE" w:rsidTr="00184ACE">
        <w:trPr>
          <w:cantSplit/>
        </w:trPr>
        <w:tc>
          <w:tcPr>
            <w:tcW w:w="7513" w:type="dxa"/>
          </w:tcPr>
          <w:p w:rsidR="00184ACE" w:rsidRDefault="00184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701" w:type="dxa"/>
          </w:tcPr>
          <w:p w:rsidR="00184ACE" w:rsidRDefault="00184ACE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  <w:tc>
          <w:tcPr>
            <w:tcW w:w="1560" w:type="dxa"/>
          </w:tcPr>
          <w:p w:rsidR="00184ACE" w:rsidRDefault="00464578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0,8</w:t>
            </w:r>
          </w:p>
        </w:tc>
      </w:tr>
      <w:tr w:rsidR="00184ACE" w:rsidTr="00184ACE">
        <w:trPr>
          <w:cantSplit/>
        </w:trPr>
        <w:tc>
          <w:tcPr>
            <w:tcW w:w="7513" w:type="dxa"/>
          </w:tcPr>
          <w:p w:rsidR="00184ACE" w:rsidRDefault="00184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1701" w:type="dxa"/>
          </w:tcPr>
          <w:p w:rsidR="00184ACE" w:rsidRDefault="00184ACE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560" w:type="dxa"/>
          </w:tcPr>
          <w:p w:rsidR="00184ACE" w:rsidRDefault="00464578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0,2</w:t>
            </w:r>
          </w:p>
        </w:tc>
      </w:tr>
      <w:tr w:rsidR="00184ACE" w:rsidTr="00184ACE">
        <w:trPr>
          <w:cantSplit/>
        </w:trPr>
        <w:tc>
          <w:tcPr>
            <w:tcW w:w="7513" w:type="dxa"/>
          </w:tcPr>
          <w:p w:rsidR="00184ACE" w:rsidRDefault="00184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1701" w:type="dxa"/>
          </w:tcPr>
          <w:p w:rsidR="00184ACE" w:rsidRDefault="00184ACE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17</w:t>
            </w:r>
          </w:p>
        </w:tc>
        <w:tc>
          <w:tcPr>
            <w:tcW w:w="1560" w:type="dxa"/>
          </w:tcPr>
          <w:p w:rsidR="00184ACE" w:rsidRDefault="00464578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2,8</w:t>
            </w:r>
          </w:p>
        </w:tc>
      </w:tr>
      <w:tr w:rsidR="00184ACE" w:rsidTr="00184ACE">
        <w:trPr>
          <w:cantSplit/>
        </w:trPr>
        <w:tc>
          <w:tcPr>
            <w:tcW w:w="7513" w:type="dxa"/>
          </w:tcPr>
          <w:p w:rsidR="00184ACE" w:rsidRDefault="00184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701" w:type="dxa"/>
          </w:tcPr>
          <w:p w:rsidR="00184ACE" w:rsidRDefault="00A11F72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  <w:tc>
          <w:tcPr>
            <w:tcW w:w="1560" w:type="dxa"/>
          </w:tcPr>
          <w:p w:rsidR="00184ACE" w:rsidRDefault="00464578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0,7</w:t>
            </w:r>
          </w:p>
        </w:tc>
      </w:tr>
      <w:tr w:rsidR="00184ACE" w:rsidTr="00184ACE">
        <w:trPr>
          <w:cantSplit/>
        </w:trPr>
        <w:tc>
          <w:tcPr>
            <w:tcW w:w="7513" w:type="dxa"/>
          </w:tcPr>
          <w:p w:rsidR="00184ACE" w:rsidRDefault="00184ACE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1701" w:type="dxa"/>
          </w:tcPr>
          <w:p w:rsidR="00184ACE" w:rsidRDefault="005742F6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104</w:t>
            </w:r>
          </w:p>
        </w:tc>
        <w:tc>
          <w:tcPr>
            <w:tcW w:w="1560" w:type="dxa"/>
          </w:tcPr>
          <w:p w:rsidR="00184ACE" w:rsidRDefault="00453BC4" w:rsidP="00184ACE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16,9</w:t>
            </w:r>
          </w:p>
        </w:tc>
      </w:tr>
      <w:tr w:rsidR="00184ACE" w:rsidTr="00184ACE">
        <w:trPr>
          <w:cantSplit/>
        </w:trPr>
        <w:tc>
          <w:tcPr>
            <w:tcW w:w="7513" w:type="dxa"/>
          </w:tcPr>
          <w:p w:rsidR="00184ACE" w:rsidRPr="00184ACE" w:rsidRDefault="00184ACE" w:rsidP="00184ACE">
            <w:pPr>
              <w:jc w:val="right"/>
              <w:rPr>
                <w:b/>
                <w:noProof/>
                <w:sz w:val="18"/>
              </w:rPr>
            </w:pPr>
            <w:r w:rsidRPr="00184ACE">
              <w:rPr>
                <w:b/>
                <w:noProof/>
                <w:sz w:val="18"/>
              </w:rPr>
              <w:t>ИТОГО:</w:t>
            </w:r>
          </w:p>
        </w:tc>
        <w:tc>
          <w:tcPr>
            <w:tcW w:w="1701" w:type="dxa"/>
          </w:tcPr>
          <w:p w:rsidR="00184ACE" w:rsidRPr="00184ACE" w:rsidRDefault="0048411C" w:rsidP="00184ACE">
            <w:pPr>
              <w:jc w:val="center"/>
              <w:rPr>
                <w:b/>
                <w:noProof/>
                <w:sz w:val="18"/>
              </w:rPr>
            </w:pPr>
            <w:r>
              <w:rPr>
                <w:b/>
                <w:noProof/>
                <w:sz w:val="18"/>
              </w:rPr>
              <w:t>6</w:t>
            </w:r>
            <w:bookmarkStart w:id="0" w:name="_GoBack"/>
            <w:r>
              <w:rPr>
                <w:b/>
                <w:noProof/>
                <w:sz w:val="18"/>
              </w:rPr>
              <w:t>13</w:t>
            </w:r>
            <w:bookmarkEnd w:id="0"/>
          </w:p>
        </w:tc>
        <w:tc>
          <w:tcPr>
            <w:tcW w:w="1560" w:type="dxa"/>
          </w:tcPr>
          <w:p w:rsidR="00184ACE" w:rsidRPr="00184ACE" w:rsidRDefault="00184ACE" w:rsidP="00184ACE">
            <w:pPr>
              <w:jc w:val="center"/>
              <w:rPr>
                <w:b/>
                <w:noProof/>
                <w:sz w:val="18"/>
              </w:rPr>
            </w:pPr>
            <w:r w:rsidRPr="00184ACE">
              <w:rPr>
                <w:b/>
                <w:noProof/>
                <w:sz w:val="18"/>
              </w:rPr>
              <w:t>100</w:t>
            </w:r>
          </w:p>
        </w:tc>
      </w:tr>
    </w:tbl>
    <w:p w:rsidR="00C15F8D" w:rsidRDefault="00C15F8D">
      <w:pPr>
        <w:rPr>
          <w:noProof/>
        </w:rPr>
      </w:pPr>
    </w:p>
    <w:p w:rsidR="00C15F8D" w:rsidRDefault="00C15F8D">
      <w:pPr>
        <w:rPr>
          <w:noProof/>
        </w:rPr>
      </w:pPr>
    </w:p>
    <w:p w:rsidR="00C15F8D" w:rsidRDefault="00C15F8D">
      <w:pPr>
        <w:rPr>
          <w:noProof/>
        </w:rPr>
      </w:pPr>
    </w:p>
    <w:p w:rsidR="00285437" w:rsidRDefault="00EB5716">
      <w:pPr>
        <w:rPr>
          <w:noProof/>
        </w:rPr>
      </w:pPr>
      <w:r>
        <w:rPr>
          <w:noProof/>
          <w:sz w:val="24"/>
        </w:rPr>
        <w:t>Исполняющий обязанности начальника общего отдела</w:t>
      </w:r>
      <w:r w:rsidR="0091477B">
        <w:rPr>
          <w:noProof/>
          <w:sz w:val="24"/>
        </w:rPr>
        <w:t xml:space="preserve">                                     </w:t>
      </w:r>
      <w:r>
        <w:rPr>
          <w:noProof/>
          <w:sz w:val="24"/>
        </w:rPr>
        <w:t xml:space="preserve">        Аширова З.З.</w:t>
      </w:r>
    </w:p>
    <w:sectPr w:rsidR="00285437" w:rsidSect="0091477B">
      <w:pgSz w:w="11907" w:h="16840" w:code="9"/>
      <w:pgMar w:top="567" w:right="1168" w:bottom="567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37"/>
    <w:rsid w:val="00184ACE"/>
    <w:rsid w:val="00285437"/>
    <w:rsid w:val="00421E11"/>
    <w:rsid w:val="004478D6"/>
    <w:rsid w:val="00453BC4"/>
    <w:rsid w:val="00464578"/>
    <w:rsid w:val="0048411C"/>
    <w:rsid w:val="005742F6"/>
    <w:rsid w:val="00672636"/>
    <w:rsid w:val="0091477B"/>
    <w:rsid w:val="00A11F72"/>
    <w:rsid w:val="00C15F8D"/>
    <w:rsid w:val="00CC44D8"/>
    <w:rsid w:val="00EB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00-01-082\AppData\Roaming\Microsoft\&#1064;&#1072;&#1073;&#1083;&#1086;&#1085;&#1099;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51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Чернышева Таисия Александровна</dc:creator>
  <cp:lastModifiedBy>Чернышева Таисия Александровна</cp:lastModifiedBy>
  <cp:revision>20</cp:revision>
  <cp:lastPrinted>2022-12-02T11:41:00Z</cp:lastPrinted>
  <dcterms:created xsi:type="dcterms:W3CDTF">2022-12-02T06:17:00Z</dcterms:created>
  <dcterms:modified xsi:type="dcterms:W3CDTF">2022-12-02T11:42:00Z</dcterms:modified>
</cp:coreProperties>
</file>